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20A0" w14:textId="3CDBA401" w:rsidR="00F37737" w:rsidRDefault="00F37737" w:rsidP="00F37737">
      <w:pPr>
        <w:jc w:val="both"/>
        <w:rPr>
          <w:rFonts w:ascii="Trebuchet MS" w:hAnsi="Trebuchet MS"/>
          <w:b/>
          <w:bCs/>
        </w:rPr>
      </w:pPr>
    </w:p>
    <w:p w14:paraId="35C1440C" w14:textId="77777777" w:rsidR="00AF633A" w:rsidRDefault="00AF633A" w:rsidP="00F37737">
      <w:pPr>
        <w:jc w:val="both"/>
        <w:rPr>
          <w:rFonts w:ascii="Trebuchet MS" w:hAnsi="Trebuchet MS"/>
          <w:b/>
          <w:bCs/>
        </w:rPr>
      </w:pPr>
    </w:p>
    <w:p w14:paraId="4FA0BF69" w14:textId="77777777" w:rsidR="00FF19E2" w:rsidRDefault="00FF19E2" w:rsidP="00FF19E2">
      <w:pPr>
        <w:jc w:val="center"/>
        <w:rPr>
          <w:rFonts w:ascii="Times New Roman" w:hAnsi="Times New Roman" w:cs="Times New Roman"/>
          <w:i/>
          <w:iCs/>
          <w:sz w:val="28"/>
          <w:szCs w:val="28"/>
          <w:u w:val="single"/>
        </w:rPr>
      </w:pPr>
      <w:r w:rsidRPr="00344723">
        <w:rPr>
          <w:rFonts w:ascii="Times New Roman" w:hAnsi="Times New Roman" w:cs="Times New Roman"/>
          <w:i/>
          <w:iCs/>
          <w:sz w:val="28"/>
          <w:szCs w:val="28"/>
          <w:u w:val="single"/>
        </w:rPr>
        <w:t>Dezvoltarea tehnică a sistemului de termoficare din Beiuș</w:t>
      </w:r>
    </w:p>
    <w:p w14:paraId="3B7BCE05" w14:textId="77777777" w:rsidR="00AF633A" w:rsidRDefault="00AF633A" w:rsidP="00FF19E2">
      <w:pPr>
        <w:jc w:val="center"/>
        <w:rPr>
          <w:rFonts w:ascii="Times New Roman" w:hAnsi="Times New Roman" w:cs="Times New Roman"/>
          <w:i/>
          <w:iCs/>
          <w:sz w:val="28"/>
          <w:szCs w:val="28"/>
          <w:u w:val="single"/>
        </w:rPr>
      </w:pPr>
    </w:p>
    <w:p w14:paraId="64DBF383" w14:textId="77777777" w:rsidR="00FF19E2" w:rsidRDefault="00FF19E2" w:rsidP="00FF19E2">
      <w:pPr>
        <w:jc w:val="both"/>
        <w:rPr>
          <w:rFonts w:ascii="Times New Roman" w:hAnsi="Times New Roman" w:cs="Times New Roman"/>
          <w:sz w:val="24"/>
          <w:szCs w:val="24"/>
        </w:rPr>
      </w:pPr>
      <w:r>
        <w:rPr>
          <w:rFonts w:ascii="Times New Roman" w:hAnsi="Times New Roman" w:cs="Times New Roman"/>
          <w:sz w:val="24"/>
          <w:szCs w:val="24"/>
        </w:rPr>
        <w:t>P</w:t>
      </w:r>
      <w:r w:rsidRPr="00365F71">
        <w:rPr>
          <w:rFonts w:ascii="Times New Roman" w:hAnsi="Times New Roman" w:cs="Times New Roman"/>
          <w:sz w:val="24"/>
          <w:szCs w:val="24"/>
        </w:rPr>
        <w:t>rogramul</w:t>
      </w:r>
      <w:r>
        <w:rPr>
          <w:rFonts w:ascii="Times New Roman" w:hAnsi="Times New Roman" w:cs="Times New Roman"/>
          <w:sz w:val="24"/>
          <w:szCs w:val="24"/>
        </w:rPr>
        <w:t xml:space="preserve"> de finanțare</w:t>
      </w:r>
      <w:r w:rsidRPr="00365F71">
        <w:rPr>
          <w:rFonts w:ascii="Times New Roman" w:hAnsi="Times New Roman" w:cs="Times New Roman"/>
          <w:sz w:val="24"/>
          <w:szCs w:val="24"/>
        </w:rPr>
        <w:t xml:space="preserve"> </w:t>
      </w:r>
      <w:proofErr w:type="spellStart"/>
      <w:r w:rsidRPr="00365F71">
        <w:rPr>
          <w:rFonts w:ascii="Times New Roman" w:hAnsi="Times New Roman" w:cs="Times New Roman"/>
          <w:b/>
          <w:bCs/>
          <w:sz w:val="24"/>
          <w:szCs w:val="24"/>
        </w:rPr>
        <w:t>Innovation</w:t>
      </w:r>
      <w:proofErr w:type="spellEnd"/>
      <w:r w:rsidRPr="00365F71">
        <w:rPr>
          <w:rFonts w:ascii="Times New Roman" w:hAnsi="Times New Roman" w:cs="Times New Roman"/>
          <w:b/>
          <w:bCs/>
          <w:sz w:val="24"/>
          <w:szCs w:val="24"/>
        </w:rPr>
        <w:t xml:space="preserve"> </w:t>
      </w:r>
      <w:proofErr w:type="spellStart"/>
      <w:r w:rsidRPr="00365F71">
        <w:rPr>
          <w:rFonts w:ascii="Times New Roman" w:hAnsi="Times New Roman" w:cs="Times New Roman"/>
          <w:b/>
          <w:bCs/>
          <w:sz w:val="24"/>
          <w:szCs w:val="24"/>
        </w:rPr>
        <w:t>Norway</w:t>
      </w:r>
      <w:proofErr w:type="spellEnd"/>
      <w:r w:rsidRPr="00365F71">
        <w:rPr>
          <w:rFonts w:ascii="Times New Roman" w:hAnsi="Times New Roman" w:cs="Times New Roman"/>
          <w:sz w:val="24"/>
          <w:szCs w:val="24"/>
        </w:rPr>
        <w:t xml:space="preserve"> finanțat </w:t>
      </w:r>
      <w:r>
        <w:rPr>
          <w:rFonts w:ascii="Times New Roman" w:hAnsi="Times New Roman" w:cs="Times New Roman"/>
          <w:sz w:val="24"/>
          <w:szCs w:val="24"/>
        </w:rPr>
        <w:t>din</w:t>
      </w:r>
      <w:r w:rsidRPr="00365F71">
        <w:rPr>
          <w:rFonts w:ascii="Times New Roman" w:hAnsi="Times New Roman" w:cs="Times New Roman"/>
          <w:sz w:val="24"/>
          <w:szCs w:val="24"/>
        </w:rPr>
        <w:t xml:space="preserve"> </w:t>
      </w:r>
      <w:r w:rsidRPr="00365F71">
        <w:rPr>
          <w:rFonts w:ascii="Times New Roman" w:hAnsi="Times New Roman" w:cs="Times New Roman"/>
          <w:b/>
          <w:bCs/>
          <w:sz w:val="24"/>
          <w:szCs w:val="24"/>
        </w:rPr>
        <w:t>Granturile Spațiului Economic European (SEE) și Norvegiene</w:t>
      </w:r>
      <w:r w:rsidRPr="00365F71">
        <w:rPr>
          <w:rFonts w:ascii="Times New Roman" w:hAnsi="Times New Roman" w:cs="Times New Roman"/>
          <w:sz w:val="24"/>
          <w:szCs w:val="24"/>
        </w:rPr>
        <w:t>. Aceste finanțări nerambursabile reprezintă contribuția Islandei, Principatului Liechtenstein și Regatului Norvegiei la </w:t>
      </w:r>
      <w:r w:rsidRPr="00365F71">
        <w:rPr>
          <w:rFonts w:ascii="Times New Roman" w:hAnsi="Times New Roman" w:cs="Times New Roman"/>
          <w:b/>
          <w:bCs/>
          <w:sz w:val="24"/>
          <w:szCs w:val="24"/>
        </w:rPr>
        <w:t>reducerea disparităților economice și sociale</w:t>
      </w:r>
      <w:r w:rsidRPr="00365F71">
        <w:rPr>
          <w:rFonts w:ascii="Times New Roman" w:hAnsi="Times New Roman" w:cs="Times New Roman"/>
          <w:sz w:val="24"/>
          <w:szCs w:val="24"/>
        </w:rPr>
        <w:t> în Spațiul Economic European și la </w:t>
      </w:r>
      <w:r w:rsidRPr="00365F71">
        <w:rPr>
          <w:rFonts w:ascii="Times New Roman" w:hAnsi="Times New Roman" w:cs="Times New Roman"/>
          <w:b/>
          <w:bCs/>
          <w:sz w:val="24"/>
          <w:szCs w:val="24"/>
        </w:rPr>
        <w:t>consolidarea relațiilor bilaterale</w:t>
      </w:r>
      <w:r w:rsidRPr="00365F71">
        <w:rPr>
          <w:rFonts w:ascii="Times New Roman" w:hAnsi="Times New Roman" w:cs="Times New Roman"/>
          <w:sz w:val="24"/>
          <w:szCs w:val="24"/>
        </w:rPr>
        <w:t> cu cele 15 state beneficiare din Estul și Sudul Europei și statele baltice.</w:t>
      </w:r>
      <w:r>
        <w:rPr>
          <w:rFonts w:ascii="Times New Roman" w:hAnsi="Times New Roman" w:cs="Times New Roman"/>
          <w:sz w:val="24"/>
          <w:szCs w:val="24"/>
        </w:rPr>
        <w:t xml:space="preserve"> Mai multe detalii la </w:t>
      </w:r>
      <w:hyperlink r:id="rId8" w:history="1">
        <w:r w:rsidRPr="00BE2986">
          <w:rPr>
            <w:rStyle w:val="Hyperlink"/>
            <w:rFonts w:ascii="Times New Roman" w:hAnsi="Times New Roman" w:cs="Times New Roman"/>
            <w:sz w:val="24"/>
            <w:szCs w:val="24"/>
          </w:rPr>
          <w:t>https://eeagrants.org/</w:t>
        </w:r>
      </w:hyperlink>
    </w:p>
    <w:p w14:paraId="6519D6A8" w14:textId="77777777" w:rsidR="00FF19E2" w:rsidRPr="00365F71" w:rsidRDefault="00FF19E2" w:rsidP="00FF19E2">
      <w:pPr>
        <w:rPr>
          <w:rFonts w:ascii="Times New Roman" w:hAnsi="Times New Roman" w:cs="Times New Roman"/>
          <w:b/>
          <w:bCs/>
          <w:sz w:val="24"/>
          <w:szCs w:val="24"/>
        </w:rPr>
      </w:pPr>
      <w:r w:rsidRPr="00365F71">
        <w:rPr>
          <w:rFonts w:ascii="Times New Roman" w:hAnsi="Times New Roman" w:cs="Times New Roman"/>
          <w:b/>
          <w:bCs/>
          <w:sz w:val="24"/>
          <w:szCs w:val="24"/>
        </w:rPr>
        <w:t>Parteneri</w:t>
      </w:r>
      <w:r>
        <w:rPr>
          <w:rFonts w:ascii="Times New Roman" w:hAnsi="Times New Roman" w:cs="Times New Roman"/>
          <w:b/>
          <w:bCs/>
          <w:sz w:val="24"/>
          <w:szCs w:val="24"/>
        </w:rPr>
        <w:t>i</w:t>
      </w:r>
      <w:r w:rsidRPr="00365F71">
        <w:rPr>
          <w:rFonts w:ascii="Times New Roman" w:hAnsi="Times New Roman" w:cs="Times New Roman"/>
          <w:b/>
          <w:bCs/>
          <w:sz w:val="24"/>
          <w:szCs w:val="24"/>
        </w:rPr>
        <w:t xml:space="preserve"> proiect</w:t>
      </w:r>
      <w:r>
        <w:rPr>
          <w:rFonts w:ascii="Times New Roman" w:hAnsi="Times New Roman" w:cs="Times New Roman"/>
          <w:b/>
          <w:bCs/>
          <w:sz w:val="24"/>
          <w:szCs w:val="24"/>
        </w:rPr>
        <w:t>ului</w:t>
      </w:r>
      <w:r w:rsidRPr="00365F71">
        <w:rPr>
          <w:rFonts w:ascii="Times New Roman" w:hAnsi="Times New Roman" w:cs="Times New Roman"/>
          <w:b/>
          <w:bCs/>
          <w:sz w:val="24"/>
          <w:szCs w:val="24"/>
        </w:rPr>
        <w:t xml:space="preserve">: </w:t>
      </w:r>
    </w:p>
    <w:p w14:paraId="2B4CE4B7" w14:textId="77777777" w:rsidR="00FF19E2" w:rsidRDefault="00FF19E2" w:rsidP="00FF19E2">
      <w:pPr>
        <w:pStyle w:val="ListParagraph"/>
        <w:numPr>
          <w:ilvl w:val="0"/>
          <w:numId w:val="2"/>
        </w:numPr>
        <w:rPr>
          <w:rFonts w:ascii="Times New Roman" w:eastAsia="Times New Roman" w:hAnsi="Times New Roman" w:cs="Times New Roman"/>
          <w:sz w:val="24"/>
          <w:szCs w:val="24"/>
        </w:rPr>
      </w:pPr>
      <w:r w:rsidRPr="00365F71">
        <w:rPr>
          <w:rFonts w:ascii="Times New Roman" w:eastAsia="Times New Roman" w:hAnsi="Times New Roman" w:cs="Times New Roman"/>
          <w:sz w:val="24"/>
          <w:szCs w:val="24"/>
        </w:rPr>
        <w:t>NEA - Autoritatea Națională de Energie din Islanda</w:t>
      </w:r>
      <w:r>
        <w:rPr>
          <w:rFonts w:ascii="Times New Roman" w:eastAsia="Times New Roman" w:hAnsi="Times New Roman" w:cs="Times New Roman"/>
          <w:sz w:val="24"/>
          <w:szCs w:val="24"/>
        </w:rPr>
        <w:t xml:space="preserve"> - </w:t>
      </w:r>
      <w:r w:rsidRPr="00C86531">
        <w:rPr>
          <w:rFonts w:ascii="Times New Roman" w:eastAsia="Times New Roman" w:hAnsi="Times New Roman" w:cs="Times New Roman"/>
          <w:sz w:val="24"/>
          <w:szCs w:val="24"/>
        </w:rPr>
        <w:t>Promotor de proiect;</w:t>
      </w:r>
    </w:p>
    <w:p w14:paraId="3FEF19B8" w14:textId="77777777" w:rsidR="00FF19E2" w:rsidRPr="00603A05" w:rsidRDefault="00FF19E2" w:rsidP="00FF19E2">
      <w:pPr>
        <w:pStyle w:val="ListParagraph"/>
        <w:rPr>
          <w:lang w:val="is-IS"/>
        </w:rPr>
      </w:pPr>
      <w:hyperlink r:id="rId9" w:history="1">
        <w:r w:rsidRPr="00040724">
          <w:rPr>
            <w:rStyle w:val="Hyperlink"/>
          </w:rPr>
          <w:t>https://ust.is/english/the-agency/news/newsitem/2025/01/02/Icelandic-Environment-and-Energy-Agency-and-Nature-Conservation-Agency-of-Iceland-established/</w:t>
        </w:r>
      </w:hyperlink>
    </w:p>
    <w:p w14:paraId="52BA8E7F" w14:textId="2754209D" w:rsidR="00FF19E2" w:rsidRPr="00C86531" w:rsidRDefault="00FF19E2" w:rsidP="00FF19E2">
      <w:pPr>
        <w:pStyle w:val="ListParagraph"/>
        <w:numPr>
          <w:ilvl w:val="0"/>
          <w:numId w:val="2"/>
        </w:numPr>
        <w:rPr>
          <w:rFonts w:ascii="Times New Roman" w:hAnsi="Times New Roman" w:cs="Times New Roman"/>
          <w:b/>
          <w:bCs/>
          <w:sz w:val="24"/>
          <w:szCs w:val="24"/>
        </w:rPr>
      </w:pPr>
      <w:r w:rsidRPr="00365F71">
        <w:rPr>
          <w:rFonts w:ascii="Times New Roman" w:eastAsia="Times New Roman" w:hAnsi="Times New Roman" w:cs="Times New Roman"/>
          <w:sz w:val="24"/>
          <w:szCs w:val="24"/>
        </w:rPr>
        <w:t>UAT Municipiul Beiuș</w:t>
      </w:r>
      <w:r>
        <w:rPr>
          <w:rFonts w:ascii="Times New Roman" w:eastAsia="Times New Roman" w:hAnsi="Times New Roman" w:cs="Times New Roman"/>
          <w:sz w:val="24"/>
          <w:szCs w:val="24"/>
        </w:rPr>
        <w:t xml:space="preserve"> -</w:t>
      </w:r>
      <w:r w:rsidRPr="00C86531">
        <w:rPr>
          <w:rFonts w:ascii="Times New Roman" w:eastAsia="Times New Roman" w:hAnsi="Times New Roman" w:cs="Times New Roman"/>
          <w:sz w:val="24"/>
          <w:szCs w:val="24"/>
        </w:rPr>
        <w:t xml:space="preserve"> Partener de proiect</w:t>
      </w:r>
      <w:r w:rsidR="00AC6B82">
        <w:rPr>
          <w:rFonts w:ascii="Times New Roman" w:eastAsia="Times New Roman" w:hAnsi="Times New Roman" w:cs="Times New Roman"/>
          <w:sz w:val="24"/>
          <w:szCs w:val="24"/>
        </w:rPr>
        <w:t xml:space="preserve">; </w:t>
      </w:r>
      <w:hyperlink r:id="rId10" w:history="1">
        <w:r w:rsidR="00AC6B82" w:rsidRPr="00AC6B82">
          <w:rPr>
            <w:rStyle w:val="Hyperlink"/>
            <w:rFonts w:ascii="Times New Roman" w:eastAsia="Times New Roman" w:hAnsi="Times New Roman" w:cs="Times New Roman"/>
            <w:sz w:val="24"/>
            <w:szCs w:val="24"/>
            <w:lang w:val="en-US"/>
          </w:rPr>
          <w:t>https://www.municipiulbeius.ro/</w:t>
        </w:r>
      </w:hyperlink>
    </w:p>
    <w:p w14:paraId="59F97221" w14:textId="77777777" w:rsidR="00FF19E2" w:rsidRDefault="00FF19E2" w:rsidP="00FF19E2">
      <w:pPr>
        <w:rPr>
          <w:rFonts w:ascii="Times New Roman" w:hAnsi="Times New Roman" w:cs="Times New Roman"/>
          <w:sz w:val="24"/>
          <w:szCs w:val="24"/>
        </w:rPr>
      </w:pPr>
      <w:r w:rsidRPr="00365F71">
        <w:rPr>
          <w:rFonts w:ascii="Times New Roman" w:hAnsi="Times New Roman" w:cs="Times New Roman"/>
          <w:b/>
          <w:bCs/>
          <w:sz w:val="24"/>
          <w:szCs w:val="24"/>
        </w:rPr>
        <w:t xml:space="preserve">Valoare proiect: </w:t>
      </w:r>
      <w:r w:rsidRPr="00365F71">
        <w:rPr>
          <w:rFonts w:ascii="Times New Roman" w:hAnsi="Times New Roman" w:cs="Times New Roman"/>
          <w:sz w:val="24"/>
          <w:szCs w:val="24"/>
        </w:rPr>
        <w:t>valoare totală nerambursabilă de 149.100 Euro</w:t>
      </w:r>
    </w:p>
    <w:p w14:paraId="4DD4D466" w14:textId="4952AE05" w:rsidR="00FF19E2" w:rsidRDefault="00FF19E2" w:rsidP="00FF19E2">
      <w:pPr>
        <w:rPr>
          <w:rFonts w:ascii="Times New Roman" w:hAnsi="Times New Roman" w:cs="Times New Roman"/>
          <w:b/>
          <w:bCs/>
          <w:sz w:val="24"/>
          <w:szCs w:val="24"/>
        </w:rPr>
      </w:pPr>
      <w:r w:rsidRPr="00AF633A">
        <w:rPr>
          <w:rFonts w:ascii="Times New Roman" w:hAnsi="Times New Roman" w:cs="Times New Roman"/>
          <w:b/>
          <w:bCs/>
          <w:sz w:val="24"/>
          <w:szCs w:val="24"/>
        </w:rPr>
        <w:t>Perioada de implementare:</w:t>
      </w:r>
      <w:r>
        <w:rPr>
          <w:rFonts w:ascii="Times New Roman" w:hAnsi="Times New Roman" w:cs="Times New Roman"/>
          <w:sz w:val="24"/>
          <w:szCs w:val="24"/>
        </w:rPr>
        <w:t xml:space="preserve"> octombrie</w:t>
      </w:r>
      <w:r w:rsidR="00AF633A">
        <w:rPr>
          <w:rFonts w:ascii="Times New Roman" w:hAnsi="Times New Roman" w:cs="Times New Roman"/>
          <w:sz w:val="24"/>
          <w:szCs w:val="24"/>
        </w:rPr>
        <w:t xml:space="preserve"> 2024 – martie 2025</w:t>
      </w:r>
    </w:p>
    <w:p w14:paraId="519C4D94" w14:textId="77777777" w:rsidR="00FF19E2" w:rsidRDefault="00FF19E2" w:rsidP="00FF19E2">
      <w:pPr>
        <w:rPr>
          <w:rFonts w:ascii="Times New Roman" w:hAnsi="Times New Roman" w:cs="Times New Roman"/>
          <w:b/>
          <w:bCs/>
          <w:sz w:val="24"/>
          <w:szCs w:val="24"/>
        </w:rPr>
      </w:pPr>
      <w:r>
        <w:rPr>
          <w:rFonts w:ascii="Times New Roman" w:hAnsi="Times New Roman" w:cs="Times New Roman"/>
          <w:b/>
          <w:bCs/>
          <w:sz w:val="24"/>
          <w:szCs w:val="24"/>
        </w:rPr>
        <w:t>Rezultatele</w:t>
      </w:r>
      <w:r w:rsidRPr="00365F71">
        <w:rPr>
          <w:rFonts w:ascii="Times New Roman" w:hAnsi="Times New Roman" w:cs="Times New Roman"/>
          <w:b/>
          <w:bCs/>
          <w:sz w:val="24"/>
          <w:szCs w:val="24"/>
        </w:rPr>
        <w:t xml:space="preserve"> proiectului:</w:t>
      </w:r>
    </w:p>
    <w:p w14:paraId="74590EB0" w14:textId="55036E00" w:rsidR="00FF19E2" w:rsidRDefault="00FF19E2" w:rsidP="00FF19E2">
      <w:r>
        <w:t>Sistemul de termoficare din Beiuș, bazat pe apă geotermală, deservește actualmente</w:t>
      </w:r>
      <w:r w:rsidR="00AF633A">
        <w:t xml:space="preserve"> mai mult de</w:t>
      </w:r>
      <w:r>
        <w:t xml:space="preserve"> 70% din populația municipiului Beiuș, inclusiv clădirile administrative (instituții de învățământ, instituții spitalicești, primăria, agenți economici și alte clădiri administrative). Unul dintre obiectivele proiectului se apleacă asupra geologiei zăcământului de apă geotermală, pentru a determina și reevalua potențialul acestuia, dar și utilizarea sustenabilă a resursei geotermale. </w:t>
      </w:r>
    </w:p>
    <w:p w14:paraId="179573AC" w14:textId="77777777" w:rsidR="00FF19E2" w:rsidRPr="007B046D" w:rsidRDefault="00FF19E2" w:rsidP="00FF19E2">
      <w:r>
        <w:t xml:space="preserve">Un alt obiectiv al proiectului </w:t>
      </w:r>
      <w:r w:rsidRPr="005E327A">
        <w:rPr>
          <w:i/>
          <w:iCs/>
        </w:rPr>
        <w:t>Dezvoltarea tehnică a sistemului de termoficare din Beiuș</w:t>
      </w:r>
      <w:r>
        <w:rPr>
          <w:i/>
          <w:iCs/>
        </w:rPr>
        <w:t xml:space="preserve">, </w:t>
      </w:r>
      <w:r>
        <w:t xml:space="preserve">face referire la folosirea apei geotermale uzate termic, prin intermediul pompelor de căldură. În urma analizei tehnice asupra acestei posibilități s-a constatat că prin utilizarea apei geotermale uzate termic prin intermediul pompelor de căldură s-ar economisi peste 20% din apă geotermală utilizată </w:t>
      </w:r>
      <w:r w:rsidRPr="007B046D">
        <w:t>în momentul de față în sistemul de termoficare.</w:t>
      </w:r>
    </w:p>
    <w:p w14:paraId="5B83392B" w14:textId="77777777" w:rsidR="00FF19E2" w:rsidRDefault="00FF19E2" w:rsidP="00FF19E2">
      <w:r>
        <w:t xml:space="preserve">O altă concluzie importantă a proiectului tratează pierderile de căldură din sistemul de termoficare, acestea putând fi reduse prin înlocuirea anumitor elemente componente ale sistemului de termoficare, prin </w:t>
      </w:r>
      <w:proofErr w:type="spellStart"/>
      <w:r>
        <w:t>anveloparea</w:t>
      </w:r>
      <w:proofErr w:type="spellEnd"/>
      <w:r>
        <w:t xml:space="preserve"> clădirilor atât rezidențiale cât nerezidențiale și folosirea apei geotermale uzate termic în industrie (sere și solarii, uscarea lemnului și piscicultură).</w:t>
      </w:r>
    </w:p>
    <w:p w14:paraId="63EA2CD3" w14:textId="58FDEC99" w:rsidR="00582D58" w:rsidRPr="00582D58" w:rsidRDefault="00582D58" w:rsidP="00582D58"/>
    <w:p w14:paraId="42693E27" w14:textId="77777777" w:rsidR="00582D58" w:rsidRDefault="00582D58" w:rsidP="00582D58">
      <w:pPr>
        <w:rPr>
          <w:rFonts w:ascii="Times New Roman" w:hAnsi="Times New Roman" w:cs="Times New Roman"/>
          <w:b/>
          <w:bCs/>
        </w:rPr>
      </w:pPr>
    </w:p>
    <w:p w14:paraId="52F8BBE3" w14:textId="77CC3C70" w:rsidR="00582D58" w:rsidRDefault="00582D58" w:rsidP="00582D58">
      <w:pPr>
        <w:tabs>
          <w:tab w:val="left" w:pos="3000"/>
        </w:tabs>
      </w:pPr>
      <w:r>
        <w:tab/>
      </w:r>
    </w:p>
    <w:p w14:paraId="4DCE0F69" w14:textId="77777777" w:rsidR="00AC6B82" w:rsidRDefault="00AC6B82" w:rsidP="00AC6B82">
      <w:pPr>
        <w:jc w:val="center"/>
        <w:rPr>
          <w:rFonts w:ascii="Times New Roman" w:hAnsi="Times New Roman" w:cs="Times New Roman"/>
          <w:i/>
          <w:iCs/>
          <w:sz w:val="28"/>
          <w:szCs w:val="28"/>
          <w:u w:val="single"/>
          <w:lang w:val="en-US"/>
        </w:rPr>
      </w:pPr>
    </w:p>
    <w:p w14:paraId="0CF45E52" w14:textId="3E2C8A9A" w:rsidR="00AC6B82" w:rsidRDefault="00AC6B82" w:rsidP="00AC6B82">
      <w:pPr>
        <w:jc w:val="center"/>
        <w:rPr>
          <w:rFonts w:ascii="Times New Roman" w:hAnsi="Times New Roman" w:cs="Times New Roman"/>
          <w:i/>
          <w:iCs/>
          <w:sz w:val="28"/>
          <w:szCs w:val="28"/>
          <w:u w:val="single"/>
          <w:lang w:val="en-US"/>
        </w:rPr>
      </w:pPr>
      <w:r w:rsidRPr="00AC6B82">
        <w:rPr>
          <w:rFonts w:ascii="Times New Roman" w:hAnsi="Times New Roman" w:cs="Times New Roman"/>
          <w:i/>
          <w:iCs/>
          <w:sz w:val="28"/>
          <w:szCs w:val="28"/>
          <w:u w:val="single"/>
          <w:lang w:val="en-US"/>
        </w:rPr>
        <w:t>Technical development of the Beius District Heating system</w:t>
      </w:r>
    </w:p>
    <w:p w14:paraId="1ADD453D" w14:textId="77777777" w:rsidR="00AC6B82" w:rsidRPr="00AC6B82" w:rsidRDefault="00AC6B82" w:rsidP="00AC6B82">
      <w:pPr>
        <w:jc w:val="center"/>
        <w:rPr>
          <w:rFonts w:ascii="Times New Roman" w:hAnsi="Times New Roman" w:cs="Times New Roman"/>
          <w:i/>
          <w:iCs/>
          <w:sz w:val="28"/>
          <w:szCs w:val="28"/>
          <w:u w:val="single"/>
          <w:lang w:val="en-US"/>
        </w:rPr>
      </w:pPr>
    </w:p>
    <w:p w14:paraId="325A6FD2" w14:textId="77777777" w:rsidR="00AC6B82" w:rsidRPr="00AC6B82" w:rsidRDefault="00AC6B82" w:rsidP="00AC6B82">
      <w:pPr>
        <w:jc w:val="both"/>
        <w:rPr>
          <w:rStyle w:val="Hyperlink"/>
          <w:rFonts w:ascii="Times New Roman" w:hAnsi="Times New Roman" w:cs="Times New Roman"/>
          <w:sz w:val="24"/>
          <w:szCs w:val="24"/>
          <w:lang w:val="en-US"/>
        </w:rPr>
      </w:pPr>
      <w:r w:rsidRPr="00AC6B82">
        <w:rPr>
          <w:rFonts w:ascii="Times New Roman" w:hAnsi="Times New Roman" w:cs="Times New Roman"/>
          <w:sz w:val="24"/>
          <w:szCs w:val="24"/>
          <w:lang w:val="en-US"/>
        </w:rPr>
        <w:t xml:space="preserve">The EEA and Norway Grants are funded by Iceland, Liechtenstein and Norway. The Grants have two goals – to contribute to a more equal Europe, both socially and economically – and to strengthen the relations between Iceland, Liechtenstein and Norway, and the 15 Beneficiary States in Europe. Please read more at </w:t>
      </w:r>
      <w:hyperlink r:id="rId11" w:history="1">
        <w:r w:rsidRPr="00AC6B82">
          <w:rPr>
            <w:rStyle w:val="Hyperlink"/>
            <w:rFonts w:ascii="Times New Roman" w:hAnsi="Times New Roman" w:cs="Times New Roman"/>
            <w:sz w:val="24"/>
            <w:szCs w:val="24"/>
            <w:lang w:val="en-US"/>
          </w:rPr>
          <w:t>https://eeagrants.ro</w:t>
        </w:r>
      </w:hyperlink>
    </w:p>
    <w:p w14:paraId="5280940B" w14:textId="77777777" w:rsidR="00AC6B82" w:rsidRPr="00AC6B82" w:rsidRDefault="00AC6B82" w:rsidP="00AC6B82">
      <w:pPr>
        <w:rPr>
          <w:rFonts w:ascii="Times New Roman" w:hAnsi="Times New Roman" w:cs="Times New Roman"/>
          <w:b/>
          <w:bCs/>
          <w:sz w:val="24"/>
          <w:szCs w:val="24"/>
          <w:lang w:val="en-US"/>
        </w:rPr>
      </w:pPr>
      <w:r w:rsidRPr="00AC6B82">
        <w:rPr>
          <w:rFonts w:ascii="Times New Roman" w:hAnsi="Times New Roman" w:cs="Times New Roman"/>
          <w:b/>
          <w:bCs/>
          <w:sz w:val="24"/>
          <w:szCs w:val="24"/>
          <w:lang w:val="en-US"/>
        </w:rPr>
        <w:t xml:space="preserve">Project partners: </w:t>
      </w:r>
    </w:p>
    <w:p w14:paraId="454902C7" w14:textId="0A3FAB3D" w:rsidR="00AC6B82" w:rsidRPr="00603A05" w:rsidRDefault="00AC6B82" w:rsidP="00AC6B82">
      <w:pPr>
        <w:pStyle w:val="ListParagraph"/>
        <w:numPr>
          <w:ilvl w:val="0"/>
          <w:numId w:val="4"/>
        </w:numPr>
        <w:rPr>
          <w:lang w:val="is-IS"/>
        </w:rPr>
      </w:pPr>
      <w:r w:rsidRPr="00AC6B82">
        <w:rPr>
          <w:rFonts w:ascii="Times New Roman" w:eastAsia="Times New Roman" w:hAnsi="Times New Roman" w:cs="Times New Roman"/>
          <w:sz w:val="24"/>
          <w:szCs w:val="24"/>
          <w:lang w:val="en-US"/>
        </w:rPr>
        <w:t xml:space="preserve">NEA The National Energy Authority (NEA, </w:t>
      </w:r>
      <w:proofErr w:type="spellStart"/>
      <w:r w:rsidRPr="00AC6B82">
        <w:rPr>
          <w:rFonts w:ascii="Times New Roman" w:eastAsia="Times New Roman" w:hAnsi="Times New Roman" w:cs="Times New Roman"/>
          <w:sz w:val="24"/>
          <w:szCs w:val="24"/>
          <w:lang w:val="en-US"/>
        </w:rPr>
        <w:t>Orkustofnun</w:t>
      </w:r>
      <w:proofErr w:type="spellEnd"/>
      <w:r w:rsidRPr="00AC6B82">
        <w:rPr>
          <w:rFonts w:ascii="Times New Roman" w:eastAsia="Times New Roman" w:hAnsi="Times New Roman" w:cs="Times New Roman"/>
          <w:sz w:val="24"/>
          <w:szCs w:val="24"/>
          <w:lang w:val="en-US"/>
        </w:rPr>
        <w:t xml:space="preserve"> in Icelandic) – Project Promotor </w:t>
      </w:r>
      <w:hyperlink r:id="rId12" w:history="1">
        <w:r w:rsidRPr="00040724">
          <w:rPr>
            <w:rStyle w:val="Hyperlink"/>
          </w:rPr>
          <w:t>https://ust.is/english/the-agency/news/newsitem/2025/01/02/Icelandic-Environment-and-Energy-Agency-and-Nature-Conservation-Agency-of-Iceland-established/</w:t>
        </w:r>
      </w:hyperlink>
    </w:p>
    <w:p w14:paraId="29BC5226" w14:textId="1CFC5DF8" w:rsidR="00AC6B82" w:rsidRPr="00AC6B82" w:rsidRDefault="00AC6B82" w:rsidP="00AC6B82">
      <w:pPr>
        <w:pStyle w:val="ListParagraph"/>
        <w:rPr>
          <w:rFonts w:ascii="Times New Roman" w:eastAsia="Times New Roman" w:hAnsi="Times New Roman" w:cs="Times New Roman"/>
          <w:sz w:val="24"/>
          <w:szCs w:val="24"/>
          <w:lang w:val="en-US"/>
        </w:rPr>
      </w:pPr>
    </w:p>
    <w:p w14:paraId="38A841B7" w14:textId="77777777" w:rsidR="00AC6B82" w:rsidRPr="00AC6B82" w:rsidRDefault="00AC6B82" w:rsidP="00AC6B82">
      <w:pPr>
        <w:pStyle w:val="ListParagraph"/>
        <w:numPr>
          <w:ilvl w:val="0"/>
          <w:numId w:val="4"/>
        </w:numPr>
        <w:rPr>
          <w:rFonts w:ascii="Times New Roman" w:hAnsi="Times New Roman" w:cs="Times New Roman"/>
          <w:b/>
          <w:bCs/>
          <w:sz w:val="24"/>
          <w:szCs w:val="24"/>
          <w:lang w:val="en-US"/>
        </w:rPr>
      </w:pPr>
      <w:r w:rsidRPr="00AC6B82">
        <w:rPr>
          <w:lang w:val="en-US"/>
        </w:rPr>
        <w:t xml:space="preserve"> </w:t>
      </w:r>
      <w:r w:rsidRPr="00AC6B82">
        <w:rPr>
          <w:rFonts w:ascii="Times New Roman" w:eastAsia="Times New Roman" w:hAnsi="Times New Roman" w:cs="Times New Roman"/>
          <w:sz w:val="24"/>
          <w:szCs w:val="24"/>
          <w:lang w:val="en-US"/>
        </w:rPr>
        <w:t xml:space="preserve">Municipality of Beius – Project Partner </w:t>
      </w:r>
      <w:hyperlink r:id="rId13" w:history="1">
        <w:r w:rsidRPr="00AC6B82">
          <w:rPr>
            <w:rStyle w:val="Hyperlink"/>
            <w:rFonts w:ascii="Times New Roman" w:eastAsia="Times New Roman" w:hAnsi="Times New Roman" w:cs="Times New Roman"/>
            <w:sz w:val="24"/>
            <w:szCs w:val="24"/>
            <w:lang w:val="en-US"/>
          </w:rPr>
          <w:t>https://www.municipiulbeius.ro/</w:t>
        </w:r>
      </w:hyperlink>
    </w:p>
    <w:p w14:paraId="29EDCF04" w14:textId="77777777" w:rsidR="00AC6B82" w:rsidRPr="00AC6B82" w:rsidRDefault="00AC6B82" w:rsidP="00AC6B82">
      <w:pPr>
        <w:pStyle w:val="ListParagraph"/>
        <w:rPr>
          <w:rFonts w:ascii="Times New Roman" w:hAnsi="Times New Roman" w:cs="Times New Roman"/>
          <w:b/>
          <w:bCs/>
          <w:sz w:val="24"/>
          <w:szCs w:val="24"/>
          <w:lang w:val="en-US"/>
        </w:rPr>
      </w:pPr>
    </w:p>
    <w:p w14:paraId="232B9583" w14:textId="77777777" w:rsidR="00AC6B82" w:rsidRPr="00AC6B82" w:rsidRDefault="00AC6B82" w:rsidP="00AC6B82">
      <w:pPr>
        <w:rPr>
          <w:rFonts w:ascii="Times New Roman" w:hAnsi="Times New Roman" w:cs="Times New Roman"/>
          <w:sz w:val="24"/>
          <w:szCs w:val="24"/>
          <w:lang w:val="en-US"/>
        </w:rPr>
      </w:pPr>
      <w:r w:rsidRPr="00AC6B82">
        <w:rPr>
          <w:rFonts w:ascii="Times New Roman" w:hAnsi="Times New Roman" w:cs="Times New Roman"/>
          <w:b/>
          <w:bCs/>
          <w:sz w:val="24"/>
          <w:szCs w:val="24"/>
          <w:lang w:val="en-US"/>
        </w:rPr>
        <w:t xml:space="preserve">Total project budget: </w:t>
      </w:r>
      <w:r w:rsidRPr="00AC6B82">
        <w:rPr>
          <w:rFonts w:ascii="Times New Roman" w:hAnsi="Times New Roman" w:cs="Times New Roman"/>
          <w:sz w:val="24"/>
          <w:szCs w:val="24"/>
          <w:lang w:val="en-US"/>
        </w:rPr>
        <w:t>149.100 Euro</w:t>
      </w:r>
    </w:p>
    <w:p w14:paraId="5A1379E3" w14:textId="32CAE7A4" w:rsidR="00AC6B82" w:rsidRPr="00AC6B82" w:rsidRDefault="00AC6B82" w:rsidP="00AC6B82">
      <w:pPr>
        <w:rPr>
          <w:rFonts w:ascii="Times New Roman" w:hAnsi="Times New Roman" w:cs="Times New Roman"/>
          <w:b/>
          <w:bCs/>
          <w:sz w:val="24"/>
          <w:szCs w:val="24"/>
          <w:lang w:val="en-US"/>
        </w:rPr>
      </w:pPr>
      <w:r w:rsidRPr="00AC6B82">
        <w:rPr>
          <w:rFonts w:ascii="Times New Roman" w:hAnsi="Times New Roman" w:cs="Times New Roman"/>
          <w:b/>
          <w:bCs/>
          <w:sz w:val="24"/>
          <w:szCs w:val="24"/>
          <w:lang w:val="en-US"/>
        </w:rPr>
        <w:t>Duration of the project:</w:t>
      </w:r>
      <w:r w:rsidRPr="00AC6B82">
        <w:rPr>
          <w:rFonts w:ascii="Times New Roman" w:hAnsi="Times New Roman" w:cs="Times New Roman"/>
          <w:sz w:val="24"/>
          <w:szCs w:val="24"/>
          <w:lang w:val="en-US"/>
        </w:rPr>
        <w:t xml:space="preserve"> </w:t>
      </w:r>
      <w:r w:rsidRPr="00AC6B82">
        <w:rPr>
          <w:rFonts w:ascii="Times New Roman" w:hAnsi="Times New Roman" w:cs="Times New Roman"/>
          <w:sz w:val="24"/>
          <w:szCs w:val="24"/>
          <w:lang w:val="en-US"/>
        </w:rPr>
        <w:t>October</w:t>
      </w:r>
      <w:r w:rsidRPr="00AC6B82">
        <w:rPr>
          <w:rFonts w:ascii="Times New Roman" w:hAnsi="Times New Roman" w:cs="Times New Roman"/>
          <w:sz w:val="24"/>
          <w:szCs w:val="24"/>
          <w:lang w:val="en-US"/>
        </w:rPr>
        <w:t xml:space="preserve"> 2024 – </w:t>
      </w:r>
      <w:r w:rsidRPr="00AC6B82">
        <w:rPr>
          <w:rFonts w:ascii="Times New Roman" w:hAnsi="Times New Roman" w:cs="Times New Roman"/>
          <w:sz w:val="24"/>
          <w:szCs w:val="24"/>
          <w:lang w:val="en-US"/>
        </w:rPr>
        <w:t>March</w:t>
      </w:r>
      <w:r w:rsidRPr="00AC6B82">
        <w:rPr>
          <w:rFonts w:ascii="Times New Roman" w:hAnsi="Times New Roman" w:cs="Times New Roman"/>
          <w:sz w:val="24"/>
          <w:szCs w:val="24"/>
          <w:lang w:val="en-US"/>
        </w:rPr>
        <w:t xml:space="preserve"> 2025</w:t>
      </w:r>
    </w:p>
    <w:p w14:paraId="254ABE14" w14:textId="77777777" w:rsidR="00AC6B82" w:rsidRPr="00AC6B82" w:rsidRDefault="00AC6B82" w:rsidP="00AC6B82">
      <w:pPr>
        <w:tabs>
          <w:tab w:val="left" w:pos="3000"/>
        </w:tabs>
        <w:rPr>
          <w:lang w:val="en"/>
        </w:rPr>
      </w:pPr>
      <w:r w:rsidRPr="00AC6B82">
        <w:rPr>
          <w:lang w:val="en"/>
        </w:rPr>
        <w:t>Project results:</w:t>
      </w:r>
    </w:p>
    <w:p w14:paraId="3F6AD36B" w14:textId="6E33AA22" w:rsidR="00AC6B82" w:rsidRPr="00AC6B82" w:rsidRDefault="00AC6B82" w:rsidP="00AC6B82">
      <w:pPr>
        <w:tabs>
          <w:tab w:val="left" w:pos="3000"/>
        </w:tabs>
        <w:rPr>
          <w:lang w:val="en"/>
        </w:rPr>
      </w:pPr>
      <w:r w:rsidRPr="00AC6B82">
        <w:rPr>
          <w:lang w:val="en"/>
        </w:rPr>
        <w:t xml:space="preserve">The heating system in </w:t>
      </w:r>
      <w:proofErr w:type="spellStart"/>
      <w:r w:rsidRPr="00AC6B82">
        <w:rPr>
          <w:lang w:val="en"/>
        </w:rPr>
        <w:t>Beiuș</w:t>
      </w:r>
      <w:proofErr w:type="spellEnd"/>
      <w:r w:rsidRPr="00AC6B82">
        <w:rPr>
          <w:lang w:val="en"/>
        </w:rPr>
        <w:t xml:space="preserve">, based on geothermal water, currently serves more than 70% of the population of </w:t>
      </w:r>
      <w:proofErr w:type="spellStart"/>
      <w:r w:rsidRPr="00AC6B82">
        <w:rPr>
          <w:lang w:val="en"/>
        </w:rPr>
        <w:t>Beiuș</w:t>
      </w:r>
      <w:proofErr w:type="spellEnd"/>
      <w:r w:rsidRPr="00AC6B82">
        <w:rPr>
          <w:lang w:val="en"/>
        </w:rPr>
        <w:t xml:space="preserve"> municipality, including administrative buildings (educational institutions, hospital institutions, the town hall, economic agents and other administrative buildings). One of the objectives of the project focuses on the geology of the geothermal water deposit, to determine and reassess its potential, but also the sustainable use of </w:t>
      </w:r>
      <w:r w:rsidRPr="00AC6B82">
        <w:rPr>
          <w:lang w:val="en"/>
        </w:rPr>
        <w:t>geothermal resources</w:t>
      </w:r>
      <w:r w:rsidRPr="00AC6B82">
        <w:rPr>
          <w:lang w:val="en"/>
        </w:rPr>
        <w:t xml:space="preserve">. </w:t>
      </w:r>
    </w:p>
    <w:p w14:paraId="003D74A9" w14:textId="44DF2CF8" w:rsidR="00AC6B82" w:rsidRPr="00AC6B82" w:rsidRDefault="00AC6B82" w:rsidP="00AC6B82">
      <w:pPr>
        <w:tabs>
          <w:tab w:val="left" w:pos="3000"/>
        </w:tabs>
        <w:rPr>
          <w:lang w:val="en"/>
        </w:rPr>
      </w:pPr>
      <w:r w:rsidRPr="00AC6B82">
        <w:rPr>
          <w:lang w:val="en"/>
        </w:rPr>
        <w:t xml:space="preserve">Another objective of the project </w:t>
      </w:r>
      <w:proofErr w:type="gramStart"/>
      <w:r w:rsidRPr="00AC6B82">
        <w:rPr>
          <w:i/>
          <w:iCs/>
          <w:lang w:val="en"/>
        </w:rPr>
        <w:t>Technical</w:t>
      </w:r>
      <w:proofErr w:type="gramEnd"/>
      <w:r w:rsidRPr="00AC6B82">
        <w:rPr>
          <w:i/>
          <w:iCs/>
          <w:lang w:val="en"/>
        </w:rPr>
        <w:t xml:space="preserve"> development of the heating system in </w:t>
      </w:r>
      <w:proofErr w:type="spellStart"/>
      <w:r w:rsidRPr="00AC6B82">
        <w:rPr>
          <w:i/>
          <w:iCs/>
          <w:lang w:val="en"/>
        </w:rPr>
        <w:t>Beiuș</w:t>
      </w:r>
      <w:proofErr w:type="spellEnd"/>
      <w:r w:rsidRPr="00AC6B82">
        <w:rPr>
          <w:lang w:val="en"/>
        </w:rPr>
        <w:t xml:space="preserve"> refers to the </w:t>
      </w:r>
      <w:r>
        <w:rPr>
          <w:lang w:val="en"/>
        </w:rPr>
        <w:t>utilization</w:t>
      </w:r>
      <w:r w:rsidRPr="00AC6B82">
        <w:rPr>
          <w:lang w:val="en"/>
        </w:rPr>
        <w:t xml:space="preserve"> of thermally used geothermal water, through heat pumps. Following the technical analysis of this possibility, it was found that using thermally used geothermal water through heat pumps would save more than 20% of the geothermal water currently used in the heating system.</w:t>
      </w:r>
    </w:p>
    <w:p w14:paraId="50B12121" w14:textId="77777777" w:rsidR="00AC6B82" w:rsidRPr="00AC6B82" w:rsidRDefault="00AC6B82" w:rsidP="00AC6B82">
      <w:pPr>
        <w:tabs>
          <w:tab w:val="left" w:pos="3000"/>
        </w:tabs>
        <w:rPr>
          <w:lang w:val="en-US"/>
        </w:rPr>
      </w:pPr>
      <w:r w:rsidRPr="00AC6B82">
        <w:rPr>
          <w:lang w:val="en"/>
        </w:rPr>
        <w:t>Another important conclusion of the project deals with heat losses from the heating system, which can be reduced by replacing certain component elements of the heating system, by enveloping both residential and non-residential buildings and using thermally used geothermal water in industry (greenhouses and solariums, wood drying and fish farming).</w:t>
      </w:r>
    </w:p>
    <w:p w14:paraId="7E069C88" w14:textId="77777777" w:rsidR="00AC6B82" w:rsidRPr="00AC6B82" w:rsidRDefault="00AC6B82" w:rsidP="00582D58">
      <w:pPr>
        <w:tabs>
          <w:tab w:val="left" w:pos="3000"/>
        </w:tabs>
        <w:rPr>
          <w:lang w:val="en-US"/>
        </w:rPr>
      </w:pPr>
    </w:p>
    <w:sectPr w:rsidR="00AC6B82" w:rsidRPr="00AC6B82" w:rsidSect="003E7062">
      <w:headerReference w:type="default" r:id="rId14"/>
      <w:footerReference w:type="default" r:id="rId15"/>
      <w:pgSz w:w="12240" w:h="15840"/>
      <w:pgMar w:top="1440" w:right="153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22FE" w14:textId="77777777" w:rsidR="00636BA7" w:rsidRDefault="00636BA7" w:rsidP="00F63F33">
      <w:pPr>
        <w:spacing w:after="0" w:line="240" w:lineRule="auto"/>
      </w:pPr>
      <w:r>
        <w:separator/>
      </w:r>
    </w:p>
  </w:endnote>
  <w:endnote w:type="continuationSeparator" w:id="0">
    <w:p w14:paraId="771D8F59" w14:textId="77777777" w:rsidR="00636BA7" w:rsidRDefault="00636BA7" w:rsidP="00F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DF5D" w14:textId="0D70C1F9" w:rsidR="00852DF7" w:rsidRDefault="003E7062">
    <w:pPr>
      <w:pStyle w:val="Footer"/>
    </w:pPr>
    <w:r>
      <w:rPr>
        <w:rFonts w:ascii="Trebuchet MS" w:hAnsi="Trebuchet MS"/>
        <w:noProof/>
        <w:lang w:val="en-US"/>
      </w:rPr>
      <w:drawing>
        <wp:anchor distT="0" distB="0" distL="114300" distR="114300" simplePos="0" relativeHeight="251668480" behindDoc="1" locked="0" layoutInCell="1" allowOverlap="1" wp14:anchorId="11B282E3" wp14:editId="0AB4B781">
          <wp:simplePos x="0" y="0"/>
          <wp:positionH relativeFrom="margin">
            <wp:align>right</wp:align>
          </wp:positionH>
          <wp:positionV relativeFrom="bottomMargin">
            <wp:posOffset>-175260</wp:posOffset>
          </wp:positionV>
          <wp:extent cx="509905" cy="862965"/>
          <wp:effectExtent l="0" t="0" r="4445" b="0"/>
          <wp:wrapNone/>
          <wp:docPr id="529117685" name="Picture 1" descr="A blue shield with a white hand holding a t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7080" name="Picture 1" descr="A blue shield with a white hand holding a tor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9905" cy="862965"/>
                  </a:xfrm>
                  <a:prstGeom prst="rect">
                    <a:avLst/>
                  </a:prstGeom>
                </pic:spPr>
              </pic:pic>
            </a:graphicData>
          </a:graphic>
          <wp14:sizeRelH relativeFrom="margin">
            <wp14:pctWidth>0</wp14:pctWidth>
          </wp14:sizeRelH>
          <wp14:sizeRelV relativeFrom="margin">
            <wp14:pctHeight>0</wp14:pctHeight>
          </wp14:sizeRelV>
        </wp:anchor>
      </w:drawing>
    </w:r>
    <w:r>
      <w:rPr>
        <w:noProof/>
        <w:lang w:val="is-IS"/>
      </w:rPr>
      <w:drawing>
        <wp:anchor distT="0" distB="0" distL="114300" distR="114300" simplePos="0" relativeHeight="251669504" behindDoc="1" locked="0" layoutInCell="1" allowOverlap="1" wp14:anchorId="065BC055" wp14:editId="39CE214F">
          <wp:simplePos x="0" y="0"/>
          <wp:positionH relativeFrom="margin">
            <wp:align>left</wp:align>
          </wp:positionH>
          <wp:positionV relativeFrom="paragraph">
            <wp:posOffset>-294005</wp:posOffset>
          </wp:positionV>
          <wp:extent cx="1653540" cy="541020"/>
          <wp:effectExtent l="0" t="0" r="3810" b="0"/>
          <wp:wrapTight wrapText="bothSides">
            <wp:wrapPolygon edited="0">
              <wp:start x="0" y="3042"/>
              <wp:lineTo x="0" y="17493"/>
              <wp:lineTo x="10700" y="17493"/>
              <wp:lineTo x="21401" y="15972"/>
              <wp:lineTo x="21401" y="4563"/>
              <wp:lineTo x="7963" y="3042"/>
              <wp:lineTo x="0" y="3042"/>
            </wp:wrapPolygon>
          </wp:wrapTight>
          <wp:docPr id="1651134973" name="Picture 2" descr="A black and blu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blue sign with text&#10;&#10;AI-generated content may be incorrec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53540" cy="5410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699EF" w14:textId="77777777" w:rsidR="00636BA7" w:rsidRDefault="00636BA7" w:rsidP="00F63F33">
      <w:pPr>
        <w:spacing w:after="0" w:line="240" w:lineRule="auto"/>
      </w:pPr>
      <w:r>
        <w:separator/>
      </w:r>
    </w:p>
  </w:footnote>
  <w:footnote w:type="continuationSeparator" w:id="0">
    <w:p w14:paraId="129B4743" w14:textId="77777777" w:rsidR="00636BA7" w:rsidRDefault="00636BA7" w:rsidP="00F6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760D" w14:textId="0FA8728D" w:rsidR="00F63F33" w:rsidRDefault="003E7062">
    <w:pPr>
      <w:pStyle w:val="Header"/>
    </w:pPr>
    <w:r>
      <w:rPr>
        <w:rFonts w:ascii="Trebuchet MS" w:hAnsi="Trebuchet MS"/>
        <w:noProof/>
        <w:lang w:val="en-US"/>
      </w:rPr>
      <w:drawing>
        <wp:anchor distT="0" distB="0" distL="114300" distR="114300" simplePos="0" relativeHeight="251664384" behindDoc="1" locked="0" layoutInCell="1" allowOverlap="1" wp14:anchorId="4AEB2A71" wp14:editId="360CAB1B">
          <wp:simplePos x="0" y="0"/>
          <wp:positionH relativeFrom="margin">
            <wp:align>right</wp:align>
          </wp:positionH>
          <wp:positionV relativeFrom="margin">
            <wp:posOffset>-692785</wp:posOffset>
          </wp:positionV>
          <wp:extent cx="1158240" cy="815975"/>
          <wp:effectExtent l="0" t="0" r="3810" b="3175"/>
          <wp:wrapNone/>
          <wp:docPr id="114878738" name="Picture 2" descr="A logo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306152" name="Picture 2" descr="A logo with red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8240" cy="815975"/>
                  </a:xfrm>
                  <a:prstGeom prst="rect">
                    <a:avLst/>
                  </a:prstGeom>
                </pic:spPr>
              </pic:pic>
            </a:graphicData>
          </a:graphic>
        </wp:anchor>
      </w:drawing>
    </w:r>
    <w:r>
      <w:rPr>
        <w:rFonts w:ascii="Trebuchet MS" w:hAnsi="Trebuchet MS"/>
        <w:noProof/>
        <w:lang w:val="en-US"/>
      </w:rPr>
      <w:drawing>
        <wp:anchor distT="0" distB="0" distL="114300" distR="114300" simplePos="0" relativeHeight="251662336" behindDoc="1" locked="0" layoutInCell="1" allowOverlap="1" wp14:anchorId="3A610306" wp14:editId="4C3F49CA">
          <wp:simplePos x="0" y="0"/>
          <wp:positionH relativeFrom="margin">
            <wp:align>left</wp:align>
          </wp:positionH>
          <wp:positionV relativeFrom="topMargin">
            <wp:align>bottom</wp:align>
          </wp:positionV>
          <wp:extent cx="1005840" cy="704215"/>
          <wp:effectExtent l="0" t="0" r="3810" b="635"/>
          <wp:wrapNone/>
          <wp:docPr id="451576995"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86824" name="Picture 3" descr="A black and white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5840"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213"/>
    <w:multiLevelType w:val="hybridMultilevel"/>
    <w:tmpl w:val="29C6D786"/>
    <w:lvl w:ilvl="0" w:tplc="82684B9C">
      <w:start w:val="1"/>
      <w:numFmt w:val="decimal"/>
      <w:lvlText w:val="%1."/>
      <w:lvlJc w:val="left"/>
      <w:pPr>
        <w:ind w:left="720" w:hanging="360"/>
      </w:pPr>
      <w:rPr>
        <w:rFonts w:eastAsiaTheme="minorHAns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484869"/>
    <w:multiLevelType w:val="hybridMultilevel"/>
    <w:tmpl w:val="5ACEF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A7439"/>
    <w:multiLevelType w:val="hybridMultilevel"/>
    <w:tmpl w:val="FA80C890"/>
    <w:lvl w:ilvl="0" w:tplc="E96A4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34FE4"/>
    <w:multiLevelType w:val="hybridMultilevel"/>
    <w:tmpl w:val="29C6D786"/>
    <w:lvl w:ilvl="0" w:tplc="FFFFFFFF">
      <w:start w:val="1"/>
      <w:numFmt w:val="decimal"/>
      <w:lvlText w:val="%1."/>
      <w:lvlJc w:val="left"/>
      <w:pPr>
        <w:ind w:left="720" w:hanging="360"/>
      </w:pPr>
      <w:rPr>
        <w:rFonts w:eastAsia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104057">
    <w:abstractNumId w:val="1"/>
  </w:num>
  <w:num w:numId="2" w16cid:durableId="957027086">
    <w:abstractNumId w:val="0"/>
  </w:num>
  <w:num w:numId="3" w16cid:durableId="1173911697">
    <w:abstractNumId w:val="2"/>
  </w:num>
  <w:num w:numId="4" w16cid:durableId="652948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E0"/>
    <w:rsid w:val="00062E07"/>
    <w:rsid w:val="00065990"/>
    <w:rsid w:val="00077849"/>
    <w:rsid w:val="00083CB5"/>
    <w:rsid w:val="000A4166"/>
    <w:rsid w:val="000B2C88"/>
    <w:rsid w:val="000C1380"/>
    <w:rsid w:val="0015258F"/>
    <w:rsid w:val="00155B89"/>
    <w:rsid w:val="00190E12"/>
    <w:rsid w:val="001B75D7"/>
    <w:rsid w:val="001D59F7"/>
    <w:rsid w:val="002535B0"/>
    <w:rsid w:val="00265396"/>
    <w:rsid w:val="003313FE"/>
    <w:rsid w:val="00354BDE"/>
    <w:rsid w:val="003E7062"/>
    <w:rsid w:val="00422212"/>
    <w:rsid w:val="00582D58"/>
    <w:rsid w:val="00584465"/>
    <w:rsid w:val="00587606"/>
    <w:rsid w:val="005D26CF"/>
    <w:rsid w:val="006019B4"/>
    <w:rsid w:val="00603A05"/>
    <w:rsid w:val="006219F3"/>
    <w:rsid w:val="00635845"/>
    <w:rsid w:val="00636BA7"/>
    <w:rsid w:val="00640C06"/>
    <w:rsid w:val="00686BE6"/>
    <w:rsid w:val="006942E0"/>
    <w:rsid w:val="006A2476"/>
    <w:rsid w:val="006A5FB3"/>
    <w:rsid w:val="00721237"/>
    <w:rsid w:val="0077070E"/>
    <w:rsid w:val="00783647"/>
    <w:rsid w:val="007A6BF2"/>
    <w:rsid w:val="00822654"/>
    <w:rsid w:val="00823307"/>
    <w:rsid w:val="00852DF7"/>
    <w:rsid w:val="00880A25"/>
    <w:rsid w:val="008E05A0"/>
    <w:rsid w:val="00930025"/>
    <w:rsid w:val="00957A44"/>
    <w:rsid w:val="009A6498"/>
    <w:rsid w:val="00A03EF1"/>
    <w:rsid w:val="00A618FB"/>
    <w:rsid w:val="00A92DF2"/>
    <w:rsid w:val="00AC6B82"/>
    <w:rsid w:val="00AC6CF9"/>
    <w:rsid w:val="00AF633A"/>
    <w:rsid w:val="00B21E80"/>
    <w:rsid w:val="00B473AA"/>
    <w:rsid w:val="00B50B0D"/>
    <w:rsid w:val="00B97068"/>
    <w:rsid w:val="00C115B2"/>
    <w:rsid w:val="00C54062"/>
    <w:rsid w:val="00C57672"/>
    <w:rsid w:val="00C866F1"/>
    <w:rsid w:val="00CE28E1"/>
    <w:rsid w:val="00CE5099"/>
    <w:rsid w:val="00DB59BB"/>
    <w:rsid w:val="00DD6DDB"/>
    <w:rsid w:val="00E07A61"/>
    <w:rsid w:val="00E239D2"/>
    <w:rsid w:val="00E337D0"/>
    <w:rsid w:val="00E45924"/>
    <w:rsid w:val="00F15C81"/>
    <w:rsid w:val="00F26618"/>
    <w:rsid w:val="00F37737"/>
    <w:rsid w:val="00F6273E"/>
    <w:rsid w:val="00F63F33"/>
    <w:rsid w:val="00F85616"/>
    <w:rsid w:val="00FB3046"/>
    <w:rsid w:val="00FF1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BB690"/>
  <w15:chartTrackingRefBased/>
  <w15:docId w15:val="{8688C23B-ED3C-4F3E-9C1E-D75B9FFC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62"/>
    <w:rPr>
      <w:kern w:val="0"/>
      <w:lang w:val="ro-RO"/>
      <w14:ligatures w14:val="none"/>
    </w:rPr>
  </w:style>
  <w:style w:type="paragraph" w:styleId="Heading1">
    <w:name w:val="heading 1"/>
    <w:basedOn w:val="Normal"/>
    <w:next w:val="Normal"/>
    <w:link w:val="Heading1Char"/>
    <w:uiPriority w:val="9"/>
    <w:qFormat/>
    <w:rsid w:val="00694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E0"/>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6942E0"/>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6942E0"/>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942E0"/>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6942E0"/>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6942E0"/>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6942E0"/>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6942E0"/>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6942E0"/>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694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2E0"/>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694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2E0"/>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6942E0"/>
    <w:pPr>
      <w:spacing w:before="160"/>
      <w:jc w:val="center"/>
    </w:pPr>
    <w:rPr>
      <w:i/>
      <w:iCs/>
      <w:color w:val="404040" w:themeColor="text1" w:themeTint="BF"/>
    </w:rPr>
  </w:style>
  <w:style w:type="character" w:customStyle="1" w:styleId="QuoteChar">
    <w:name w:val="Quote Char"/>
    <w:basedOn w:val="DefaultParagraphFont"/>
    <w:link w:val="Quote"/>
    <w:uiPriority w:val="29"/>
    <w:rsid w:val="006942E0"/>
    <w:rPr>
      <w:i/>
      <w:iCs/>
      <w:color w:val="404040" w:themeColor="text1" w:themeTint="BF"/>
      <w:lang w:val="ro-RO"/>
    </w:rPr>
  </w:style>
  <w:style w:type="paragraph" w:styleId="ListParagraph">
    <w:name w:val="List Paragraph"/>
    <w:basedOn w:val="Normal"/>
    <w:uiPriority w:val="34"/>
    <w:qFormat/>
    <w:rsid w:val="006942E0"/>
    <w:pPr>
      <w:ind w:left="720"/>
      <w:contextualSpacing/>
    </w:pPr>
  </w:style>
  <w:style w:type="character" w:styleId="IntenseEmphasis">
    <w:name w:val="Intense Emphasis"/>
    <w:basedOn w:val="DefaultParagraphFont"/>
    <w:uiPriority w:val="21"/>
    <w:qFormat/>
    <w:rsid w:val="006942E0"/>
    <w:rPr>
      <w:i/>
      <w:iCs/>
      <w:color w:val="0F4761" w:themeColor="accent1" w:themeShade="BF"/>
    </w:rPr>
  </w:style>
  <w:style w:type="paragraph" w:styleId="IntenseQuote">
    <w:name w:val="Intense Quote"/>
    <w:basedOn w:val="Normal"/>
    <w:next w:val="Normal"/>
    <w:link w:val="IntenseQuoteChar"/>
    <w:uiPriority w:val="30"/>
    <w:qFormat/>
    <w:rsid w:val="00694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2E0"/>
    <w:rPr>
      <w:i/>
      <w:iCs/>
      <w:color w:val="0F4761" w:themeColor="accent1" w:themeShade="BF"/>
      <w:lang w:val="ro-RO"/>
    </w:rPr>
  </w:style>
  <w:style w:type="character" w:styleId="IntenseReference">
    <w:name w:val="Intense Reference"/>
    <w:basedOn w:val="DefaultParagraphFont"/>
    <w:uiPriority w:val="32"/>
    <w:qFormat/>
    <w:rsid w:val="006942E0"/>
    <w:rPr>
      <w:b/>
      <w:bCs/>
      <w:smallCaps/>
      <w:color w:val="0F4761" w:themeColor="accent1" w:themeShade="BF"/>
      <w:spacing w:val="5"/>
    </w:rPr>
  </w:style>
  <w:style w:type="paragraph" w:styleId="Header">
    <w:name w:val="header"/>
    <w:basedOn w:val="Normal"/>
    <w:link w:val="HeaderChar"/>
    <w:uiPriority w:val="99"/>
    <w:unhideWhenUsed/>
    <w:rsid w:val="00F6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F33"/>
    <w:rPr>
      <w:lang w:val="ro-RO"/>
    </w:rPr>
  </w:style>
  <w:style w:type="paragraph" w:styleId="Footer">
    <w:name w:val="footer"/>
    <w:basedOn w:val="Normal"/>
    <w:link w:val="FooterChar"/>
    <w:uiPriority w:val="99"/>
    <w:unhideWhenUsed/>
    <w:rsid w:val="00F6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F33"/>
    <w:rPr>
      <w:lang w:val="ro-RO"/>
    </w:rPr>
  </w:style>
  <w:style w:type="table" w:styleId="TableGrid">
    <w:name w:val="Table Grid"/>
    <w:basedOn w:val="TableNormal"/>
    <w:uiPriority w:val="39"/>
    <w:rsid w:val="001B7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B0D"/>
    <w:rPr>
      <w:color w:val="467886" w:themeColor="hyperlink"/>
      <w:u w:val="single"/>
    </w:rPr>
  </w:style>
  <w:style w:type="character" w:styleId="UnresolvedMention">
    <w:name w:val="Unresolved Mention"/>
    <w:basedOn w:val="DefaultParagraphFont"/>
    <w:uiPriority w:val="99"/>
    <w:semiHidden/>
    <w:unhideWhenUsed/>
    <w:rsid w:val="00B5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4476">
      <w:bodyDiv w:val="1"/>
      <w:marLeft w:val="0"/>
      <w:marRight w:val="0"/>
      <w:marTop w:val="0"/>
      <w:marBottom w:val="0"/>
      <w:divBdr>
        <w:top w:val="none" w:sz="0" w:space="0" w:color="auto"/>
        <w:left w:val="none" w:sz="0" w:space="0" w:color="auto"/>
        <w:bottom w:val="none" w:sz="0" w:space="0" w:color="auto"/>
        <w:right w:val="none" w:sz="0" w:space="0" w:color="auto"/>
      </w:divBdr>
    </w:div>
    <w:div w:id="190921690">
      <w:bodyDiv w:val="1"/>
      <w:marLeft w:val="0"/>
      <w:marRight w:val="0"/>
      <w:marTop w:val="0"/>
      <w:marBottom w:val="0"/>
      <w:divBdr>
        <w:top w:val="none" w:sz="0" w:space="0" w:color="auto"/>
        <w:left w:val="none" w:sz="0" w:space="0" w:color="auto"/>
        <w:bottom w:val="none" w:sz="0" w:space="0" w:color="auto"/>
        <w:right w:val="none" w:sz="0" w:space="0" w:color="auto"/>
      </w:divBdr>
    </w:div>
    <w:div w:id="389228929">
      <w:bodyDiv w:val="1"/>
      <w:marLeft w:val="0"/>
      <w:marRight w:val="0"/>
      <w:marTop w:val="0"/>
      <w:marBottom w:val="0"/>
      <w:divBdr>
        <w:top w:val="none" w:sz="0" w:space="0" w:color="auto"/>
        <w:left w:val="none" w:sz="0" w:space="0" w:color="auto"/>
        <w:bottom w:val="none" w:sz="0" w:space="0" w:color="auto"/>
        <w:right w:val="none" w:sz="0" w:space="0" w:color="auto"/>
      </w:divBdr>
    </w:div>
    <w:div w:id="1012689019">
      <w:bodyDiv w:val="1"/>
      <w:marLeft w:val="0"/>
      <w:marRight w:val="0"/>
      <w:marTop w:val="0"/>
      <w:marBottom w:val="0"/>
      <w:divBdr>
        <w:top w:val="none" w:sz="0" w:space="0" w:color="auto"/>
        <w:left w:val="none" w:sz="0" w:space="0" w:color="auto"/>
        <w:bottom w:val="none" w:sz="0" w:space="0" w:color="auto"/>
        <w:right w:val="none" w:sz="0" w:space="0" w:color="auto"/>
      </w:divBdr>
    </w:div>
    <w:div w:id="19753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grants.org/" TargetMode="External"/><Relationship Id="rId13" Type="http://schemas.openxmlformats.org/officeDocument/2006/relationships/hyperlink" Target="https://www.municipiulbeiu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t.is/english/the-agency/news/newsitem/2025/01/02/Icelandic-Environment-and-Energy-Agency-and-Nature-Conservation-Agency-of-Iceland-establish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grants.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unicipiulbeius.ro/" TargetMode="External"/><Relationship Id="rId4" Type="http://schemas.openxmlformats.org/officeDocument/2006/relationships/settings" Target="settings.xml"/><Relationship Id="rId9" Type="http://schemas.openxmlformats.org/officeDocument/2006/relationships/hyperlink" Target="https://ust.is/english/the-agency/news/newsitem/2025/01/02/Icelandic-Environment-and-Energy-Agency-and-Nature-Conservation-Agency-of-Iceland-establishe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1.png@01DB98D1.05EDA9D0"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8EC6-C0D5-4588-A8BA-FF193A3E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dc:creator>
  <cp:keywords/>
  <dc:description/>
  <cp:lastModifiedBy>primar</cp:lastModifiedBy>
  <cp:revision>2</cp:revision>
  <cp:lastPrinted>2025-03-21T09:09:00Z</cp:lastPrinted>
  <dcterms:created xsi:type="dcterms:W3CDTF">2025-03-24T09:58:00Z</dcterms:created>
  <dcterms:modified xsi:type="dcterms:W3CDTF">2025-03-24T09:58:00Z</dcterms:modified>
</cp:coreProperties>
</file>